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02" w:rsidRPr="00710A02" w:rsidRDefault="00710A02" w:rsidP="00710A02">
      <w:pPr>
        <w:rPr>
          <w:sz w:val="26"/>
          <w:szCs w:val="26"/>
        </w:rPr>
      </w:pPr>
      <w:r>
        <w:rPr>
          <w:b/>
        </w:rPr>
        <w:t xml:space="preserve">       </w:t>
      </w:r>
      <w:r>
        <w:rPr>
          <w:sz w:val="26"/>
          <w:szCs w:val="26"/>
        </w:rPr>
        <w:t xml:space="preserve">PHÒNG GD&amp; ĐT KONPLONG      </w:t>
      </w:r>
      <w:r w:rsidRPr="00710A02">
        <w:rPr>
          <w:sz w:val="26"/>
          <w:szCs w:val="26"/>
        </w:rPr>
        <w:t>CỘNG HÒA XÃ HỘI CHỦ NGHĨA VIỆT NAM</w:t>
      </w:r>
    </w:p>
    <w:p w:rsidR="00710A02" w:rsidRDefault="00710A02" w:rsidP="00710A02">
      <w:pPr>
        <w:rPr>
          <w:sz w:val="26"/>
          <w:szCs w:val="26"/>
        </w:rPr>
      </w:pPr>
      <w:r>
        <w:rPr>
          <w:b/>
          <w:sz w:val="26"/>
          <w:szCs w:val="26"/>
        </w:rPr>
        <w:t xml:space="preserve">    </w:t>
      </w:r>
      <w:r>
        <w:rPr>
          <w:b/>
          <w:sz w:val="26"/>
          <w:szCs w:val="26"/>
          <w:u w:val="single"/>
        </w:rPr>
        <w:t>TRƯỜNG TIỂU HỌC MĂNG ĐEN</w:t>
      </w:r>
      <w:r>
        <w:rPr>
          <w:b/>
          <w:sz w:val="26"/>
          <w:szCs w:val="26"/>
        </w:rPr>
        <w:t xml:space="preserve">                     </w:t>
      </w:r>
      <w:r>
        <w:rPr>
          <w:b/>
          <w:sz w:val="26"/>
          <w:szCs w:val="26"/>
          <w:u w:val="single"/>
        </w:rPr>
        <w:t>Độc lập – Tự do – Hạnh phúc</w:t>
      </w:r>
    </w:p>
    <w:p w:rsidR="00710A02" w:rsidRDefault="00710A02" w:rsidP="00710A02">
      <w:pPr>
        <w:rPr>
          <w:sz w:val="26"/>
          <w:szCs w:val="26"/>
        </w:rPr>
      </w:pPr>
      <w:r>
        <w:rPr>
          <w:sz w:val="26"/>
          <w:szCs w:val="26"/>
        </w:rPr>
        <w:t xml:space="preserve">          </w:t>
      </w:r>
    </w:p>
    <w:p w:rsidR="00710A02" w:rsidRDefault="00710A02" w:rsidP="00710A02">
      <w:pPr>
        <w:rPr>
          <w:i/>
          <w:sz w:val="26"/>
          <w:szCs w:val="26"/>
        </w:rPr>
      </w:pPr>
      <w:r>
        <w:rPr>
          <w:sz w:val="26"/>
          <w:szCs w:val="26"/>
        </w:rPr>
        <w:t xml:space="preserve">   Số:   /TT – TH MĐ                                        </w:t>
      </w:r>
      <w:r>
        <w:rPr>
          <w:i/>
          <w:sz w:val="26"/>
          <w:szCs w:val="26"/>
        </w:rPr>
        <w:t xml:space="preserve">Măng Đen, ngày </w:t>
      </w:r>
      <w:r w:rsidR="00FC5784">
        <w:rPr>
          <w:i/>
          <w:sz w:val="26"/>
          <w:szCs w:val="26"/>
        </w:rPr>
        <w:t xml:space="preserve"> 18</w:t>
      </w:r>
      <w:r>
        <w:rPr>
          <w:i/>
          <w:sz w:val="26"/>
          <w:szCs w:val="26"/>
        </w:rPr>
        <w:t xml:space="preserve"> tháng 10 năm 2021</w:t>
      </w:r>
    </w:p>
    <w:p w:rsidR="00710A02" w:rsidRDefault="00710A02" w:rsidP="00710A02">
      <w:pPr>
        <w:rPr>
          <w:sz w:val="26"/>
          <w:szCs w:val="26"/>
        </w:rPr>
      </w:pPr>
    </w:p>
    <w:p w:rsidR="00710A02" w:rsidRDefault="00710A02" w:rsidP="00710A02">
      <w:pPr>
        <w:jc w:val="center"/>
        <w:rPr>
          <w:b/>
          <w:sz w:val="28"/>
          <w:szCs w:val="28"/>
        </w:rPr>
      </w:pPr>
      <w:r>
        <w:rPr>
          <w:b/>
          <w:sz w:val="28"/>
          <w:szCs w:val="28"/>
        </w:rPr>
        <w:t>TỜ TRÌNH</w:t>
      </w:r>
    </w:p>
    <w:p w:rsidR="00710A02" w:rsidRDefault="00710A02" w:rsidP="00710A02">
      <w:pPr>
        <w:jc w:val="center"/>
        <w:rPr>
          <w:sz w:val="28"/>
          <w:szCs w:val="28"/>
        </w:rPr>
      </w:pPr>
      <w:r>
        <w:rPr>
          <w:sz w:val="28"/>
          <w:szCs w:val="28"/>
        </w:rPr>
        <w:t xml:space="preserve">(V/v </w:t>
      </w:r>
      <w:r w:rsidR="00124D5E">
        <w:rPr>
          <w:sz w:val="28"/>
          <w:szCs w:val="28"/>
        </w:rPr>
        <w:t>đăng ký T</w:t>
      </w:r>
      <w:r>
        <w:rPr>
          <w:sz w:val="28"/>
          <w:szCs w:val="28"/>
        </w:rPr>
        <w:t xml:space="preserve">hi đua </w:t>
      </w:r>
      <w:r w:rsidR="00124D5E">
        <w:rPr>
          <w:sz w:val="28"/>
          <w:szCs w:val="28"/>
        </w:rPr>
        <w:t xml:space="preserve">– Khen thưởng </w:t>
      </w:r>
      <w:r>
        <w:rPr>
          <w:sz w:val="28"/>
          <w:szCs w:val="28"/>
        </w:rPr>
        <w:t>năm học 202</w:t>
      </w:r>
      <w:r w:rsidR="00FC5784">
        <w:rPr>
          <w:sz w:val="28"/>
          <w:szCs w:val="28"/>
        </w:rPr>
        <w:t>1</w:t>
      </w:r>
      <w:r>
        <w:rPr>
          <w:sz w:val="28"/>
          <w:szCs w:val="28"/>
        </w:rPr>
        <w:t xml:space="preserve"> – 202</w:t>
      </w:r>
      <w:r w:rsidR="00FC5784">
        <w:rPr>
          <w:sz w:val="28"/>
          <w:szCs w:val="28"/>
        </w:rPr>
        <w:t>2</w:t>
      </w:r>
      <w:bookmarkStart w:id="0" w:name="_GoBack"/>
      <w:bookmarkEnd w:id="0"/>
      <w:r>
        <w:rPr>
          <w:sz w:val="28"/>
          <w:szCs w:val="28"/>
        </w:rPr>
        <w:t xml:space="preserve"> )</w:t>
      </w:r>
      <w:r>
        <w:rPr>
          <w:sz w:val="28"/>
          <w:szCs w:val="28"/>
        </w:rPr>
        <w:br/>
      </w:r>
    </w:p>
    <w:p w:rsidR="00710A02" w:rsidRDefault="00710A02" w:rsidP="00710A02">
      <w:pPr>
        <w:rPr>
          <w:sz w:val="28"/>
          <w:szCs w:val="28"/>
        </w:rPr>
      </w:pPr>
      <w:r>
        <w:rPr>
          <w:sz w:val="28"/>
          <w:szCs w:val="28"/>
        </w:rPr>
        <w:tab/>
        <w:t xml:space="preserve">Kính gửi: - </w:t>
      </w:r>
      <w:r w:rsidR="00185937">
        <w:rPr>
          <w:sz w:val="28"/>
          <w:szCs w:val="28"/>
        </w:rPr>
        <w:t>Phòng GD&amp;ĐT h</w:t>
      </w:r>
      <w:r>
        <w:rPr>
          <w:sz w:val="28"/>
          <w:szCs w:val="28"/>
        </w:rPr>
        <w:t>uyện KonPLông.</w:t>
      </w:r>
    </w:p>
    <w:p w:rsidR="00710A02" w:rsidRDefault="00710A02" w:rsidP="00710A02">
      <w:pPr>
        <w:rPr>
          <w:sz w:val="28"/>
          <w:szCs w:val="28"/>
        </w:rPr>
      </w:pPr>
      <w:r>
        <w:rPr>
          <w:sz w:val="28"/>
          <w:szCs w:val="28"/>
        </w:rPr>
        <w:t xml:space="preserve">                          -  Phòng nội vụ huyện KonPLông.</w:t>
      </w:r>
    </w:p>
    <w:p w:rsidR="00124D5E" w:rsidRDefault="00124D5E" w:rsidP="00710A02">
      <w:pPr>
        <w:rPr>
          <w:sz w:val="28"/>
          <w:szCs w:val="28"/>
        </w:rPr>
      </w:pPr>
    </w:p>
    <w:p w:rsidR="00124D5E" w:rsidRPr="00710A02" w:rsidRDefault="00124D5E" w:rsidP="00FC5784">
      <w:pPr>
        <w:tabs>
          <w:tab w:val="left" w:pos="0"/>
        </w:tabs>
        <w:ind w:firstLine="709"/>
        <w:jc w:val="both"/>
        <w:rPr>
          <w:rFonts w:cs="Arial"/>
          <w:sz w:val="28"/>
          <w:szCs w:val="20"/>
        </w:rPr>
      </w:pPr>
      <w:r>
        <w:rPr>
          <w:rFonts w:cs="Arial"/>
          <w:sz w:val="28"/>
          <w:szCs w:val="20"/>
        </w:rPr>
        <w:t xml:space="preserve">Căn cứ </w:t>
      </w:r>
      <w:r w:rsidRPr="00710A02">
        <w:rPr>
          <w:rFonts w:cs="Arial"/>
          <w:sz w:val="28"/>
          <w:szCs w:val="20"/>
        </w:rPr>
        <w:t>Luật Thi đua - Khen thưởng ngày 26/11/2003; Luật sửa đổi, bổ sung một số điều của Luật Thi đua - Khen thưởng ngày 14/6/2005 và Luật sửa đổi, bổ sung một số điều của Luật Thi đua - Khen thưởng ngày 16/11/2013;</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Nghị định số 91/2017/NĐ-CP ngày 31/7/2017 của Chính phủ quy định chi tiết một số điều của Luật Thi đua - Khen thưởng;</w:t>
      </w:r>
    </w:p>
    <w:p w:rsidR="00124D5E" w:rsidRPr="00710A02" w:rsidRDefault="00124D5E" w:rsidP="00FC5784">
      <w:pPr>
        <w:tabs>
          <w:tab w:val="left" w:pos="0"/>
          <w:tab w:val="left" w:pos="284"/>
          <w:tab w:val="left" w:pos="1189"/>
        </w:tabs>
        <w:ind w:firstLine="709"/>
        <w:jc w:val="both"/>
        <w:rPr>
          <w:rFonts w:cs="Arial"/>
          <w:sz w:val="28"/>
          <w:szCs w:val="20"/>
        </w:rPr>
      </w:pPr>
      <w:r w:rsidRPr="00710A02">
        <w:rPr>
          <w:rFonts w:cs="Arial"/>
          <w:sz w:val="28"/>
          <w:szCs w:val="20"/>
        </w:rPr>
        <w:t>Thông tư số 12/2019/TT-BNV ngày 04/11/2019 của Bộ Nội vụ về quy định chi tiết một số điều của Nghị định số 91/2017/NĐ-CP ngày 31/7/2017 của Chính phủ;</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Căn cứ Nghị định số 90/2020/NĐ-CP ngày 13/8/2020 của Chính phủ về đánh giá, xếp loại chất lượng cán bộ, công chức, viên chức;</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Thông tư số 21/2020/TT-BGDĐT ngày 31/7/2020 của Bộ Giáo dục và Đào tạo về hướng dẫn công tác thi đua, khen thưởng trong ngành giáo dục;</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Căn cứ Quyết định số 29/QĐ-UBND ngày 22/10/2018 của Ủy ban nhân dân tỉnh về việc Ban hành quy định về công tác thi đua, khen thưởng trên địa bàn tỉnh Kon Tum;</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Căn cứ Quyết định số 14/QĐ-UBND ngày 04/5/2020 của Ủy ban nhân dân tỉnh về việc sửa đổi, bổ sung một số điều của Quy định về công tác thi đua, khen thưởng trên địa bàn tỉnh Kon Tum ban hành kèm theo Quyết định số 29/2018/QĐ-UBND ngày 22/10/2018 của Ủy ban nhân dân tỉnh Kon Tum;</w:t>
      </w:r>
    </w:p>
    <w:p w:rsidR="00124D5E" w:rsidRPr="00710A02" w:rsidRDefault="00124D5E" w:rsidP="00FC5784">
      <w:pPr>
        <w:tabs>
          <w:tab w:val="left" w:pos="0"/>
          <w:tab w:val="left" w:pos="284"/>
        </w:tabs>
        <w:ind w:firstLine="709"/>
        <w:jc w:val="both"/>
        <w:rPr>
          <w:rFonts w:cs="Arial"/>
          <w:sz w:val="28"/>
          <w:szCs w:val="20"/>
        </w:rPr>
      </w:pPr>
      <w:r w:rsidRPr="00710A02">
        <w:rPr>
          <w:rFonts w:cs="Arial"/>
          <w:sz w:val="28"/>
          <w:szCs w:val="20"/>
        </w:rPr>
        <w:t>Căn cứ Quyết định số 01/QĐ-UBND ngày 15/01/2021 của Ủy ban nhân dân tỉnh về việc sửa đổi, bổ sung một số điều của Quy định về công tác thi đua, khen thưởng trên địa bàn tỉnh Kon Tum;</w:t>
      </w:r>
    </w:p>
    <w:p w:rsidR="00124D5E" w:rsidRPr="00124D5E" w:rsidRDefault="00124D5E" w:rsidP="00FC5784">
      <w:pPr>
        <w:ind w:firstLine="680"/>
        <w:jc w:val="both"/>
        <w:rPr>
          <w:sz w:val="28"/>
          <w:szCs w:val="28"/>
          <w:lang w:val="fr-FR"/>
        </w:rPr>
      </w:pPr>
      <w:r w:rsidRPr="00124D5E">
        <w:rPr>
          <w:sz w:val="28"/>
          <w:szCs w:val="28"/>
          <w:lang w:val="nl-NL"/>
        </w:rPr>
        <w:t>Thực hiện Công văn số 382/</w:t>
      </w:r>
      <w:r w:rsidRPr="00124D5E">
        <w:rPr>
          <w:sz w:val="28"/>
          <w:szCs w:val="28"/>
          <w:lang w:val="fr-FR"/>
        </w:rPr>
        <w:t xml:space="preserve">PGDĐT-TTr, ngày 18 tháng 10 năm 2021 của Phòng GD&amp;ĐT huyện </w:t>
      </w:r>
      <w:r w:rsidRPr="00124D5E">
        <w:rPr>
          <w:sz w:val="28"/>
          <w:szCs w:val="28"/>
        </w:rPr>
        <w:t>KonPLông</w:t>
      </w:r>
      <w:r w:rsidRPr="00124D5E">
        <w:rPr>
          <w:sz w:val="28"/>
          <w:szCs w:val="28"/>
          <w:lang w:val="fr-FR"/>
        </w:rPr>
        <w:t xml:space="preserve"> về việc hướng dẫn công tác thi đua, khen thưởng năm học 2021-2022;</w:t>
      </w:r>
    </w:p>
    <w:p w:rsidR="00124D5E" w:rsidRPr="00124D5E" w:rsidRDefault="00124D5E" w:rsidP="00FC5784">
      <w:pPr>
        <w:jc w:val="both"/>
        <w:rPr>
          <w:sz w:val="28"/>
          <w:szCs w:val="28"/>
          <w:lang w:val="fr-FR"/>
        </w:rPr>
      </w:pPr>
      <w:r w:rsidRPr="00124D5E">
        <w:rPr>
          <w:sz w:val="28"/>
          <w:szCs w:val="28"/>
          <w:lang w:val="fr-FR"/>
        </w:rPr>
        <w:tab/>
        <w:t>Căn cứ vào kết quả đăng ký thi đua của tập thể và các cá nhân năm học 2021 - 2022, trường Tiểu học Măng Đen lập Tờ trình đề nghị</w:t>
      </w:r>
      <w:r w:rsidRPr="00124D5E">
        <w:rPr>
          <w:sz w:val="28"/>
          <w:szCs w:val="28"/>
        </w:rPr>
        <w:t xml:space="preserve"> </w:t>
      </w:r>
      <w:r w:rsidRPr="00124D5E">
        <w:rPr>
          <w:sz w:val="28"/>
          <w:szCs w:val="28"/>
          <w:lang w:val="fr-FR"/>
        </w:rPr>
        <w:t xml:space="preserve">Phòng GD&amp;ĐT huyện </w:t>
      </w:r>
      <w:r w:rsidRPr="00124D5E">
        <w:rPr>
          <w:sz w:val="28"/>
          <w:szCs w:val="28"/>
        </w:rPr>
        <w:t>KonPLông</w:t>
      </w:r>
      <w:r w:rsidRPr="00124D5E">
        <w:rPr>
          <w:sz w:val="28"/>
          <w:szCs w:val="28"/>
          <w:lang w:val="fr-FR"/>
        </w:rPr>
        <w:t>,</w:t>
      </w:r>
      <w:r w:rsidRPr="00124D5E">
        <w:rPr>
          <w:sz w:val="28"/>
          <w:szCs w:val="28"/>
        </w:rPr>
        <w:t xml:space="preserve"> Phòng nội vụ huyện KonPLông</w:t>
      </w:r>
      <w:r w:rsidRPr="00124D5E">
        <w:rPr>
          <w:sz w:val="28"/>
          <w:szCs w:val="28"/>
          <w:lang w:val="fr-FR"/>
        </w:rPr>
        <w:t xml:space="preserve">  xem xét chấp nhận đăng ký danh hiệu thi đua, hình thức khen thưởng của các tập thể và cá nhân năm học 2021-2022 như sau: </w:t>
      </w:r>
    </w:p>
    <w:p w:rsidR="00124D5E" w:rsidRPr="00124D5E" w:rsidRDefault="00124D5E" w:rsidP="00FC5784">
      <w:pPr>
        <w:ind w:firstLine="720"/>
        <w:jc w:val="both"/>
        <w:rPr>
          <w:b/>
          <w:sz w:val="28"/>
          <w:szCs w:val="28"/>
        </w:rPr>
      </w:pPr>
      <w:r w:rsidRPr="00124D5E">
        <w:rPr>
          <w:b/>
          <w:sz w:val="28"/>
          <w:szCs w:val="28"/>
        </w:rPr>
        <w:t>I. TẬP THỂ</w:t>
      </w:r>
    </w:p>
    <w:p w:rsidR="00124D5E" w:rsidRPr="00124D5E" w:rsidRDefault="00124D5E" w:rsidP="00FC5784">
      <w:pPr>
        <w:jc w:val="both"/>
        <w:rPr>
          <w:b/>
          <w:sz w:val="28"/>
          <w:szCs w:val="28"/>
        </w:rPr>
      </w:pPr>
      <w:r w:rsidRPr="00124D5E">
        <w:rPr>
          <w:sz w:val="28"/>
          <w:szCs w:val="28"/>
        </w:rPr>
        <w:tab/>
      </w:r>
      <w:r w:rsidRPr="00124D5E">
        <w:rPr>
          <w:b/>
          <w:sz w:val="28"/>
          <w:szCs w:val="28"/>
        </w:rPr>
        <w:t>1. Danh hiệu thi đua</w:t>
      </w:r>
    </w:p>
    <w:p w:rsidR="00124D5E" w:rsidRPr="00124D5E" w:rsidRDefault="00124D5E" w:rsidP="00FC5784">
      <w:pPr>
        <w:jc w:val="both"/>
        <w:rPr>
          <w:sz w:val="28"/>
          <w:szCs w:val="28"/>
        </w:rPr>
      </w:pPr>
      <w:r w:rsidRPr="00124D5E">
        <w:rPr>
          <w:sz w:val="28"/>
          <w:szCs w:val="28"/>
        </w:rPr>
        <w:tab/>
        <w:t>- Tập thể trường: LĐTT, LĐXS.</w:t>
      </w:r>
    </w:p>
    <w:p w:rsidR="00124D5E" w:rsidRPr="00124D5E" w:rsidRDefault="00124D5E" w:rsidP="00FC5784">
      <w:pPr>
        <w:ind w:firstLine="720"/>
        <w:jc w:val="both"/>
        <w:rPr>
          <w:b/>
          <w:sz w:val="28"/>
          <w:szCs w:val="28"/>
        </w:rPr>
      </w:pPr>
      <w:r w:rsidRPr="00124D5E">
        <w:rPr>
          <w:b/>
          <w:sz w:val="28"/>
          <w:szCs w:val="28"/>
        </w:rPr>
        <w:t>2. Hình thức khen thưởng</w:t>
      </w:r>
    </w:p>
    <w:p w:rsidR="00124D5E" w:rsidRPr="00124D5E" w:rsidRDefault="00124D5E" w:rsidP="00FC5784">
      <w:pPr>
        <w:ind w:firstLine="720"/>
        <w:jc w:val="both"/>
        <w:rPr>
          <w:sz w:val="28"/>
          <w:szCs w:val="28"/>
        </w:rPr>
      </w:pPr>
      <w:r w:rsidRPr="00124D5E">
        <w:rPr>
          <w:sz w:val="28"/>
          <w:szCs w:val="28"/>
        </w:rPr>
        <w:t>Tập thể trường: Giấy khen.</w:t>
      </w:r>
    </w:p>
    <w:p w:rsidR="00124D5E" w:rsidRPr="00124D5E" w:rsidRDefault="00124D5E" w:rsidP="00FC5784">
      <w:pPr>
        <w:ind w:firstLine="720"/>
        <w:jc w:val="both"/>
        <w:rPr>
          <w:b/>
          <w:sz w:val="28"/>
          <w:szCs w:val="28"/>
        </w:rPr>
      </w:pPr>
      <w:r w:rsidRPr="00124D5E">
        <w:rPr>
          <w:b/>
          <w:sz w:val="28"/>
          <w:szCs w:val="28"/>
        </w:rPr>
        <w:t>II. CÁ NHÂN</w:t>
      </w:r>
    </w:p>
    <w:p w:rsidR="00124D5E" w:rsidRPr="00124D5E" w:rsidRDefault="00124D5E" w:rsidP="00FC5784">
      <w:pPr>
        <w:ind w:firstLine="720"/>
        <w:jc w:val="both"/>
        <w:rPr>
          <w:b/>
          <w:sz w:val="28"/>
          <w:szCs w:val="28"/>
        </w:rPr>
      </w:pPr>
      <w:r w:rsidRPr="00124D5E">
        <w:rPr>
          <w:b/>
          <w:sz w:val="28"/>
          <w:szCs w:val="28"/>
        </w:rPr>
        <w:t>1. Danh hiệu thi đua</w:t>
      </w:r>
    </w:p>
    <w:p w:rsidR="00124D5E" w:rsidRPr="00124D5E" w:rsidRDefault="00124D5E" w:rsidP="00FC5784">
      <w:pPr>
        <w:ind w:firstLine="720"/>
        <w:jc w:val="both"/>
        <w:rPr>
          <w:sz w:val="28"/>
          <w:szCs w:val="28"/>
        </w:rPr>
      </w:pPr>
      <w:r w:rsidRPr="00124D5E">
        <w:rPr>
          <w:sz w:val="28"/>
          <w:szCs w:val="28"/>
        </w:rPr>
        <w:lastRenderedPageBreak/>
        <w:t xml:space="preserve">- Danh hiệu LĐTT: </w:t>
      </w:r>
      <w:r>
        <w:rPr>
          <w:sz w:val="28"/>
          <w:szCs w:val="28"/>
        </w:rPr>
        <w:t>32</w:t>
      </w:r>
      <w:r w:rsidRPr="00124D5E">
        <w:rPr>
          <w:sz w:val="28"/>
          <w:szCs w:val="28"/>
        </w:rPr>
        <w:t xml:space="preserve"> cá nhân.</w:t>
      </w:r>
    </w:p>
    <w:p w:rsidR="00124D5E" w:rsidRPr="00124D5E" w:rsidRDefault="00124D5E" w:rsidP="00FC5784">
      <w:pPr>
        <w:ind w:firstLine="720"/>
        <w:jc w:val="both"/>
        <w:rPr>
          <w:sz w:val="28"/>
          <w:szCs w:val="28"/>
        </w:rPr>
      </w:pPr>
      <w:r w:rsidRPr="00124D5E">
        <w:rPr>
          <w:sz w:val="28"/>
          <w:szCs w:val="28"/>
        </w:rPr>
        <w:t>- Chiến sỹ thi đua cấp cơ sở: 0</w:t>
      </w:r>
      <w:r>
        <w:rPr>
          <w:sz w:val="28"/>
          <w:szCs w:val="28"/>
        </w:rPr>
        <w:t>4</w:t>
      </w:r>
      <w:r w:rsidRPr="00124D5E">
        <w:rPr>
          <w:sz w:val="28"/>
          <w:szCs w:val="28"/>
        </w:rPr>
        <w:t xml:space="preserve"> cá nhân.</w:t>
      </w:r>
    </w:p>
    <w:p w:rsidR="00124D5E" w:rsidRPr="00124D5E" w:rsidRDefault="00124D5E" w:rsidP="00FC5784">
      <w:pPr>
        <w:jc w:val="both"/>
        <w:rPr>
          <w:b/>
          <w:sz w:val="28"/>
          <w:szCs w:val="28"/>
        </w:rPr>
      </w:pPr>
      <w:r w:rsidRPr="00124D5E">
        <w:rPr>
          <w:sz w:val="28"/>
          <w:szCs w:val="28"/>
        </w:rPr>
        <w:tab/>
      </w:r>
      <w:r w:rsidRPr="00124D5E">
        <w:rPr>
          <w:b/>
          <w:sz w:val="28"/>
          <w:szCs w:val="28"/>
        </w:rPr>
        <w:t>2. Hình thức khen thưởng</w:t>
      </w:r>
    </w:p>
    <w:p w:rsidR="00124D5E" w:rsidRPr="00124D5E" w:rsidRDefault="00124D5E" w:rsidP="00FC5784">
      <w:pPr>
        <w:jc w:val="both"/>
        <w:rPr>
          <w:i/>
          <w:sz w:val="28"/>
          <w:szCs w:val="28"/>
        </w:rPr>
      </w:pPr>
      <w:r w:rsidRPr="00124D5E">
        <w:rPr>
          <w:sz w:val="28"/>
          <w:szCs w:val="28"/>
        </w:rPr>
        <w:tab/>
        <w:t xml:space="preserve">Danh hiệu thi đua, hình thức khen thưởng của tập thể và cá nhân cụ thể </w:t>
      </w:r>
      <w:r w:rsidRPr="00124D5E">
        <w:rPr>
          <w:i/>
          <w:sz w:val="28"/>
          <w:szCs w:val="28"/>
        </w:rPr>
        <w:t>(có danh sách kèm  theo).</w:t>
      </w:r>
    </w:p>
    <w:p w:rsidR="00124D5E" w:rsidRPr="00124D5E" w:rsidRDefault="00124D5E" w:rsidP="00FC5784">
      <w:pPr>
        <w:jc w:val="both"/>
        <w:rPr>
          <w:sz w:val="28"/>
          <w:szCs w:val="28"/>
        </w:rPr>
      </w:pPr>
      <w:r w:rsidRPr="00124D5E">
        <w:rPr>
          <w:sz w:val="28"/>
          <w:szCs w:val="28"/>
        </w:rPr>
        <w:tab/>
        <w:t>Trên là Tờ trình đăng ký thi đua, khen thưởng năm học 202</w:t>
      </w:r>
      <w:r>
        <w:rPr>
          <w:sz w:val="28"/>
          <w:szCs w:val="28"/>
        </w:rPr>
        <w:t>1</w:t>
      </w:r>
      <w:r w:rsidRPr="00124D5E">
        <w:rPr>
          <w:sz w:val="28"/>
          <w:szCs w:val="28"/>
        </w:rPr>
        <w:t>-202</w:t>
      </w:r>
      <w:r>
        <w:rPr>
          <w:sz w:val="28"/>
          <w:szCs w:val="28"/>
        </w:rPr>
        <w:t>2</w:t>
      </w:r>
      <w:r w:rsidRPr="00124D5E">
        <w:rPr>
          <w:sz w:val="28"/>
          <w:szCs w:val="28"/>
        </w:rPr>
        <w:t xml:space="preserve"> của trường </w:t>
      </w:r>
      <w:r>
        <w:rPr>
          <w:sz w:val="28"/>
          <w:szCs w:val="28"/>
        </w:rPr>
        <w:t>Tiểu học măng Đen</w:t>
      </w:r>
      <w:r w:rsidRPr="00124D5E">
        <w:rPr>
          <w:sz w:val="28"/>
          <w:szCs w:val="28"/>
        </w:rPr>
        <w:t xml:space="preserve">./. </w:t>
      </w:r>
    </w:p>
    <w:p w:rsidR="00124D5E" w:rsidRPr="00124D5E" w:rsidRDefault="00124D5E" w:rsidP="00124D5E">
      <w:pPr>
        <w:jc w:val="both"/>
        <w:rPr>
          <w:sz w:val="28"/>
          <w:szCs w:val="28"/>
        </w:rPr>
      </w:pPr>
    </w:p>
    <w:tbl>
      <w:tblPr>
        <w:tblW w:w="8844" w:type="dxa"/>
        <w:tblLook w:val="01E0" w:firstRow="1" w:lastRow="1" w:firstColumn="1" w:lastColumn="1" w:noHBand="0" w:noVBand="0"/>
      </w:tblPr>
      <w:tblGrid>
        <w:gridCol w:w="3953"/>
        <w:gridCol w:w="4891"/>
      </w:tblGrid>
      <w:tr w:rsidR="00124D5E" w:rsidRPr="00124D5E" w:rsidTr="00185937">
        <w:tc>
          <w:tcPr>
            <w:tcW w:w="3953" w:type="dxa"/>
            <w:shd w:val="clear" w:color="auto" w:fill="auto"/>
          </w:tcPr>
          <w:p w:rsidR="00124D5E" w:rsidRPr="00124D5E" w:rsidRDefault="00124D5E" w:rsidP="00124D5E">
            <w:pPr>
              <w:jc w:val="both"/>
              <w:rPr>
                <w:sz w:val="28"/>
                <w:szCs w:val="28"/>
              </w:rPr>
            </w:pPr>
            <w:r w:rsidRPr="00124D5E">
              <w:rPr>
                <w:b/>
                <w:i/>
              </w:rPr>
              <w:t>Nơi nhận:</w:t>
            </w:r>
            <w:r w:rsidRPr="00124D5E">
              <w:t xml:space="preserve">                 </w:t>
            </w:r>
            <w:r w:rsidRPr="00124D5E">
              <w:rPr>
                <w:sz w:val="28"/>
                <w:szCs w:val="28"/>
              </w:rPr>
              <w:t xml:space="preserve">                                        </w:t>
            </w:r>
          </w:p>
          <w:p w:rsidR="00124D5E" w:rsidRDefault="00124D5E" w:rsidP="00124D5E">
            <w:pPr>
              <w:jc w:val="both"/>
              <w:rPr>
                <w:sz w:val="22"/>
                <w:szCs w:val="22"/>
              </w:rPr>
            </w:pPr>
            <w:r w:rsidRPr="00124D5E">
              <w:rPr>
                <w:sz w:val="22"/>
                <w:szCs w:val="22"/>
              </w:rPr>
              <w:t xml:space="preserve">- Phòng </w:t>
            </w:r>
            <w:r>
              <w:rPr>
                <w:sz w:val="22"/>
                <w:szCs w:val="22"/>
              </w:rPr>
              <w:t>Nội vụ</w:t>
            </w:r>
            <w:r w:rsidRPr="00124D5E">
              <w:rPr>
                <w:sz w:val="22"/>
                <w:szCs w:val="22"/>
              </w:rPr>
              <w:t xml:space="preserve"> huyện;</w:t>
            </w:r>
          </w:p>
          <w:p w:rsidR="00124D5E" w:rsidRDefault="00124D5E" w:rsidP="00124D5E">
            <w:pPr>
              <w:jc w:val="both"/>
              <w:rPr>
                <w:sz w:val="22"/>
                <w:szCs w:val="22"/>
              </w:rPr>
            </w:pPr>
            <w:r>
              <w:rPr>
                <w:sz w:val="22"/>
                <w:szCs w:val="22"/>
              </w:rPr>
              <w:t xml:space="preserve">- </w:t>
            </w:r>
            <w:r w:rsidRPr="00124D5E">
              <w:rPr>
                <w:sz w:val="22"/>
                <w:szCs w:val="22"/>
              </w:rPr>
              <w:t>Phòng GD&amp;ĐT huyện;</w:t>
            </w:r>
          </w:p>
          <w:p w:rsidR="00124D5E" w:rsidRPr="00124D5E" w:rsidRDefault="00124D5E" w:rsidP="00185937">
            <w:pPr>
              <w:ind w:left="-108"/>
              <w:jc w:val="both"/>
            </w:pPr>
            <w:r w:rsidRPr="00124D5E">
              <w:rPr>
                <w:sz w:val="22"/>
                <w:szCs w:val="22"/>
              </w:rPr>
              <w:t>- Lưu: VT.</w:t>
            </w:r>
          </w:p>
        </w:tc>
        <w:tc>
          <w:tcPr>
            <w:tcW w:w="4891" w:type="dxa"/>
            <w:shd w:val="clear" w:color="auto" w:fill="auto"/>
          </w:tcPr>
          <w:p w:rsidR="00124D5E" w:rsidRPr="00124D5E" w:rsidRDefault="00124D5E" w:rsidP="00124D5E">
            <w:pPr>
              <w:jc w:val="center"/>
              <w:rPr>
                <w:b/>
                <w:sz w:val="28"/>
                <w:szCs w:val="28"/>
              </w:rPr>
            </w:pPr>
            <w:r w:rsidRPr="00124D5E">
              <w:rPr>
                <w:b/>
                <w:sz w:val="28"/>
                <w:szCs w:val="28"/>
              </w:rPr>
              <w:t xml:space="preserve">HIỆU TRƯỞNG </w:t>
            </w:r>
          </w:p>
          <w:p w:rsidR="00124D5E" w:rsidRPr="00124D5E" w:rsidRDefault="00124D5E" w:rsidP="00124D5E">
            <w:pPr>
              <w:jc w:val="center"/>
              <w:rPr>
                <w:b/>
                <w:sz w:val="28"/>
                <w:szCs w:val="28"/>
              </w:rPr>
            </w:pPr>
          </w:p>
          <w:p w:rsidR="00124D5E" w:rsidRPr="00124D5E" w:rsidRDefault="00124D5E" w:rsidP="00124D5E">
            <w:pPr>
              <w:jc w:val="center"/>
              <w:rPr>
                <w:b/>
                <w:sz w:val="28"/>
                <w:szCs w:val="28"/>
              </w:rPr>
            </w:pPr>
          </w:p>
          <w:p w:rsidR="00124D5E" w:rsidRPr="00124D5E" w:rsidRDefault="00124D5E" w:rsidP="00124D5E">
            <w:pPr>
              <w:jc w:val="center"/>
              <w:rPr>
                <w:b/>
                <w:sz w:val="28"/>
                <w:szCs w:val="28"/>
              </w:rPr>
            </w:pPr>
          </w:p>
          <w:p w:rsidR="00124D5E" w:rsidRPr="00124D5E" w:rsidRDefault="00124D5E" w:rsidP="00124D5E">
            <w:pPr>
              <w:jc w:val="center"/>
              <w:rPr>
                <w:b/>
                <w:sz w:val="28"/>
                <w:szCs w:val="28"/>
              </w:rPr>
            </w:pPr>
          </w:p>
          <w:p w:rsidR="00124D5E" w:rsidRPr="00124D5E" w:rsidRDefault="00124D5E" w:rsidP="00124D5E">
            <w:pPr>
              <w:jc w:val="center"/>
              <w:rPr>
                <w:b/>
                <w:sz w:val="28"/>
                <w:szCs w:val="28"/>
              </w:rPr>
            </w:pPr>
          </w:p>
          <w:p w:rsidR="00124D5E" w:rsidRPr="00124D5E" w:rsidRDefault="00124D5E" w:rsidP="00124D5E">
            <w:pPr>
              <w:jc w:val="center"/>
              <w:rPr>
                <w:b/>
                <w:sz w:val="28"/>
                <w:szCs w:val="28"/>
              </w:rPr>
            </w:pPr>
            <w:r>
              <w:rPr>
                <w:b/>
                <w:sz w:val="28"/>
                <w:szCs w:val="28"/>
              </w:rPr>
              <w:t>Cao Thị Nguyệt</w:t>
            </w:r>
          </w:p>
        </w:tc>
      </w:tr>
    </w:tbl>
    <w:p w:rsidR="00124D5E" w:rsidRPr="00124D5E" w:rsidRDefault="00124D5E" w:rsidP="00124D5E">
      <w:pPr>
        <w:jc w:val="both"/>
        <w:rPr>
          <w:sz w:val="28"/>
          <w:szCs w:val="28"/>
        </w:rPr>
      </w:pPr>
    </w:p>
    <w:p w:rsidR="00124D5E" w:rsidRPr="00124D5E" w:rsidRDefault="00124D5E" w:rsidP="00124D5E">
      <w:pPr>
        <w:jc w:val="both"/>
        <w:rPr>
          <w:sz w:val="28"/>
          <w:szCs w:val="28"/>
        </w:rPr>
      </w:pPr>
    </w:p>
    <w:p w:rsidR="00710A02" w:rsidRDefault="00710A02" w:rsidP="00124D5E">
      <w:pPr>
        <w:tabs>
          <w:tab w:val="left" w:pos="0"/>
        </w:tabs>
        <w:ind w:firstLine="709"/>
        <w:jc w:val="both"/>
      </w:pPr>
    </w:p>
    <w:p w:rsidR="00710A02" w:rsidRDefault="00710A02" w:rsidP="00124D5E">
      <w:pPr>
        <w:tabs>
          <w:tab w:val="left" w:pos="0"/>
        </w:tabs>
        <w:ind w:firstLine="709"/>
        <w:jc w:val="both"/>
      </w:pPr>
    </w:p>
    <w:p w:rsidR="00710A02" w:rsidRPr="00710A02" w:rsidRDefault="00710A02" w:rsidP="00710A02">
      <w:pPr>
        <w:tabs>
          <w:tab w:val="left" w:pos="1153"/>
        </w:tabs>
        <w:spacing w:line="234" w:lineRule="auto"/>
        <w:ind w:left="260" w:firstLine="722"/>
        <w:rPr>
          <w:rFonts w:cs="Arial"/>
          <w:sz w:val="28"/>
          <w:szCs w:val="20"/>
        </w:rPr>
        <w:sectPr w:rsidR="00710A02" w:rsidRPr="00710A02" w:rsidSect="00FC5784">
          <w:pgSz w:w="11900" w:h="16841"/>
          <w:pgMar w:top="851" w:right="846" w:bottom="993" w:left="1440" w:header="0" w:footer="0" w:gutter="0"/>
          <w:cols w:space="0" w:equalWidth="0">
            <w:col w:w="9620"/>
          </w:cols>
          <w:docGrid w:linePitch="360"/>
        </w:sectPr>
      </w:pPr>
    </w:p>
    <w:p w:rsidR="00710A02" w:rsidRDefault="00710A02" w:rsidP="00710A02">
      <w:pPr>
        <w:tabs>
          <w:tab w:val="left" w:pos="1189"/>
        </w:tabs>
        <w:spacing w:line="237" w:lineRule="auto"/>
        <w:jc w:val="both"/>
      </w:pPr>
      <w:bookmarkStart w:id="1" w:name="page2"/>
      <w:bookmarkEnd w:id="1"/>
    </w:p>
    <w:sectPr w:rsidR="00710A02" w:rsidSect="00710A02">
      <w:pgSz w:w="11909" w:h="16834" w:code="9"/>
      <w:pgMar w:top="1135"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2"/>
    <w:rsid w:val="00124D5E"/>
    <w:rsid w:val="00185937"/>
    <w:rsid w:val="001F600D"/>
    <w:rsid w:val="00475B86"/>
    <w:rsid w:val="00710A02"/>
    <w:rsid w:val="00F77021"/>
    <w:rsid w:val="00FC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A925"/>
  <w15:chartTrackingRefBased/>
  <w15:docId w15:val="{70B4D53D-472E-4226-923E-C56FAD2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0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02"/>
    <w:pPr>
      <w:ind w:left="720"/>
      <w:contextualSpacing/>
    </w:pPr>
  </w:style>
  <w:style w:type="paragraph" w:styleId="BalloonText">
    <w:name w:val="Balloon Text"/>
    <w:basedOn w:val="Normal"/>
    <w:link w:val="BalloonTextChar"/>
    <w:uiPriority w:val="99"/>
    <w:semiHidden/>
    <w:unhideWhenUsed/>
    <w:rsid w:val="00FC5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2021-10-20T05:07:00Z</cp:lastPrinted>
  <dcterms:created xsi:type="dcterms:W3CDTF">2021-10-20T01:25:00Z</dcterms:created>
  <dcterms:modified xsi:type="dcterms:W3CDTF">2021-10-20T05:09:00Z</dcterms:modified>
</cp:coreProperties>
</file>